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6" w:rsidRPr="00A86FE2" w:rsidRDefault="00D13086" w:rsidP="00D13086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Υπόγεια Υδραυλική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(6</w:t>
      </w:r>
      <w:r w:rsidRPr="00A86FE2">
        <w:rPr>
          <w:rFonts w:ascii="Arial" w:hAnsi="Arial" w:cs="Arial"/>
          <w:b/>
          <w:sz w:val="28"/>
          <w:szCs w:val="28"/>
          <w:u w:val="single"/>
          <w:vertAlign w:val="superscript"/>
          <w:lang w:val="el-GR"/>
        </w:rPr>
        <w:t>ο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εξ</w:t>
      </w:r>
      <w:r w:rsidR="00A86FE2">
        <w:rPr>
          <w:rFonts w:ascii="Arial" w:hAnsi="Arial" w:cs="Arial"/>
          <w:b/>
          <w:sz w:val="28"/>
          <w:szCs w:val="28"/>
          <w:u w:val="single"/>
          <w:lang w:val="el-GR"/>
        </w:rPr>
        <w:t>.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, 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Κορμού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)</w:t>
      </w:r>
    </w:p>
    <w:p w:rsidR="00D13086" w:rsidRDefault="00D13086" w:rsidP="00A86FE2">
      <w:pPr>
        <w:spacing w:before="120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b/>
          <w:u w:val="single"/>
          <w:lang w:val="el-GR" w:eastAsia="el-GR"/>
        </w:rPr>
        <w:t>Αντικείμενο:</w:t>
      </w:r>
      <w:r>
        <w:rPr>
          <w:rFonts w:ascii="Arial" w:hAnsi="Arial" w:cs="Arial"/>
          <w:lang w:val="el-GR" w:eastAsia="el-GR"/>
        </w:rPr>
        <w:t xml:space="preserve"> </w:t>
      </w:r>
      <w:r w:rsidRPr="00D13086">
        <w:rPr>
          <w:rFonts w:ascii="Arial" w:hAnsi="Arial" w:cs="Arial"/>
          <w:lang w:val="el-GR"/>
        </w:rPr>
        <w:t xml:space="preserve">ο υπολογισμός της κορεσμένης ροής νερού στο έδαφος. Ο σπουδαστής αποκτά γνώσεις σε μεθόδους προσέγγισης – επίλυσης της ροής σε κορεσμένο πορώδες μέσο. Αποκτά το θεωρητικό και υπολογιστικό υπόβαθρο για την αντιμετώπιση προβλημάτων σχετικών με ροή προς τάφρους, πηγάδια και γεωτρήσεις σε </w:t>
      </w:r>
      <w:proofErr w:type="spellStart"/>
      <w:r w:rsidRPr="00D13086">
        <w:rPr>
          <w:rFonts w:ascii="Arial" w:hAnsi="Arial" w:cs="Arial"/>
          <w:lang w:val="el-GR"/>
        </w:rPr>
        <w:t>υδροφορείς</w:t>
      </w:r>
      <w:proofErr w:type="spellEnd"/>
      <w:r w:rsidRPr="00D13086">
        <w:rPr>
          <w:rFonts w:ascii="Arial" w:hAnsi="Arial" w:cs="Arial"/>
          <w:lang w:val="el-GR"/>
        </w:rPr>
        <w:t xml:space="preserve"> υπό πίεση και με ελεύθερη επιφάνεια, ροή μέσα και κάτω από φράγματα, κλπ.</w:t>
      </w:r>
    </w:p>
    <w:p w:rsidR="00D13086" w:rsidRDefault="00D13086" w:rsidP="00A86FE2">
      <w:pPr>
        <w:spacing w:before="120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>Προαπαιτούμενα</w:t>
      </w:r>
      <w:r w:rsidRPr="00A86FE2">
        <w:rPr>
          <w:rFonts w:ascii="Arial" w:hAnsi="Arial" w:cs="Arial"/>
          <w:b/>
          <w:u w:val="single"/>
          <w:lang w:val="el-GR"/>
        </w:rPr>
        <w:t>:</w:t>
      </w:r>
      <w:r w:rsidRPr="00A86FE2">
        <w:rPr>
          <w:rFonts w:ascii="Arial" w:hAnsi="Arial" w:cs="Arial"/>
          <w:b/>
          <w:lang w:val="el-GR"/>
        </w:rPr>
        <w:t xml:space="preserve"> </w:t>
      </w:r>
      <w:r w:rsidRPr="00D13086">
        <w:rPr>
          <w:rFonts w:ascii="Arial" w:hAnsi="Arial" w:cs="Arial"/>
          <w:lang w:val="el-GR"/>
        </w:rPr>
        <w:t>Μηχανική ρευστών</w:t>
      </w:r>
      <w:r w:rsidR="00A86FE2">
        <w:rPr>
          <w:rFonts w:ascii="Arial" w:hAnsi="Arial" w:cs="Arial"/>
          <w:lang w:val="el-GR"/>
        </w:rPr>
        <w:t xml:space="preserve">, </w:t>
      </w:r>
      <w:r w:rsidRPr="00D13086">
        <w:rPr>
          <w:rFonts w:ascii="Arial" w:hAnsi="Arial" w:cs="Arial"/>
          <w:lang w:val="el-GR"/>
        </w:rPr>
        <w:t>Μαθηματι</w:t>
      </w:r>
      <w:r w:rsidRPr="00A86FE2">
        <w:rPr>
          <w:rFonts w:ascii="Arial" w:hAnsi="Arial" w:cs="Arial"/>
          <w:lang w:val="el-GR"/>
        </w:rPr>
        <w:t>κά</w:t>
      </w:r>
    </w:p>
    <w:p w:rsidR="00D13086" w:rsidRPr="00A86FE2" w:rsidRDefault="00D13086" w:rsidP="00A86FE2">
      <w:pPr>
        <w:spacing w:before="120"/>
        <w:jc w:val="both"/>
        <w:rPr>
          <w:rFonts w:ascii="Arial" w:hAnsi="Arial" w:cs="Arial"/>
          <w:b/>
          <w:u w:val="single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 xml:space="preserve">Περίγραμμα: 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proofErr w:type="spellStart"/>
      <w:r w:rsidRPr="00A86FE2">
        <w:rPr>
          <w:rFonts w:ascii="Arial" w:hAnsi="Arial" w:cs="Arial"/>
          <w:lang w:val="el-GR"/>
        </w:rPr>
        <w:t>Xαρακτηριστικά</w:t>
      </w:r>
      <w:proofErr w:type="spellEnd"/>
      <w:r w:rsidRPr="00A86FE2">
        <w:rPr>
          <w:rFonts w:ascii="Arial" w:hAnsi="Arial" w:cs="Arial"/>
          <w:lang w:val="el-GR"/>
        </w:rPr>
        <w:t xml:space="preserve"> των εδαφών. Πείραμα και νόμος του Darcy – περιοχή </w:t>
      </w:r>
      <w:proofErr w:type="spellStart"/>
      <w:r w:rsidRPr="00A86FE2">
        <w:rPr>
          <w:rFonts w:ascii="Arial" w:hAnsi="Arial" w:cs="Arial"/>
          <w:lang w:val="el-GR"/>
        </w:rPr>
        <w:t>ισχύος.Ασκήσεις</w:t>
      </w:r>
      <w:proofErr w:type="spellEnd"/>
      <w:r w:rsidRPr="00A86FE2">
        <w:rPr>
          <w:rFonts w:ascii="Arial" w:hAnsi="Arial" w:cs="Arial"/>
          <w:lang w:val="el-GR"/>
        </w:rPr>
        <w:t xml:space="preserve">. 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lang w:val="el-GR"/>
        </w:rPr>
        <w:t xml:space="preserve">Συντελεστής διαπερατότητας, φυσική διαπερατότητα, </w:t>
      </w:r>
      <w:proofErr w:type="spellStart"/>
      <w:r w:rsidRPr="00A86FE2">
        <w:rPr>
          <w:rFonts w:ascii="Arial" w:hAnsi="Arial" w:cs="Arial"/>
          <w:lang w:val="el-GR"/>
        </w:rPr>
        <w:t>διαπερατόμετρα.Εφαρμογές</w:t>
      </w:r>
      <w:proofErr w:type="spellEnd"/>
      <w:r w:rsidRPr="00A86FE2">
        <w:rPr>
          <w:rFonts w:ascii="Arial" w:hAnsi="Arial" w:cs="Arial"/>
          <w:lang w:val="el-GR"/>
        </w:rPr>
        <w:t>.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proofErr w:type="gramStart"/>
      <w:r w:rsidRPr="00A86FE2">
        <w:rPr>
          <w:rFonts w:ascii="Arial" w:hAnsi="Arial" w:cs="Arial"/>
          <w:lang w:val="el-GR"/>
        </w:rPr>
        <w:t>H εξίσωση της συνέχειας.</w:t>
      </w:r>
      <w:proofErr w:type="gramEnd"/>
      <w:r w:rsidRPr="00A86FE2">
        <w:rPr>
          <w:rFonts w:ascii="Arial" w:hAnsi="Arial" w:cs="Arial"/>
          <w:lang w:val="el-GR"/>
        </w:rPr>
        <w:t xml:space="preserve"> </w:t>
      </w:r>
      <w:proofErr w:type="gramStart"/>
      <w:r w:rsidRPr="00A86FE2">
        <w:rPr>
          <w:rFonts w:ascii="Arial" w:hAnsi="Arial" w:cs="Arial"/>
          <w:lang w:val="el-GR"/>
        </w:rPr>
        <w:t>Tο μαθηματικό ομ</w:t>
      </w:r>
      <w:r>
        <w:rPr>
          <w:rFonts w:ascii="Arial" w:hAnsi="Arial" w:cs="Arial"/>
          <w:lang w:val="el-GR"/>
        </w:rPr>
        <w:t>οίωμα.</w:t>
      </w:r>
      <w:proofErr w:type="gramEnd"/>
      <w:r>
        <w:rPr>
          <w:rFonts w:ascii="Arial" w:hAnsi="Arial" w:cs="Arial"/>
          <w:lang w:val="el-GR"/>
        </w:rPr>
        <w:t xml:space="preserve"> Δίκτυα ροής. </w:t>
      </w:r>
      <w:proofErr w:type="spellStart"/>
      <w:r>
        <w:rPr>
          <w:rFonts w:ascii="Arial" w:hAnsi="Arial" w:cs="Arial"/>
          <w:lang w:val="el-GR"/>
        </w:rPr>
        <w:t>Tύποι</w:t>
      </w:r>
      <w:proofErr w:type="spellEnd"/>
      <w:r>
        <w:rPr>
          <w:rFonts w:ascii="Arial" w:hAnsi="Arial" w:cs="Arial"/>
          <w:lang w:val="el-GR"/>
        </w:rPr>
        <w:t xml:space="preserve"> ορίων. Οριακές συνθήκες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lang w:val="el-GR"/>
        </w:rPr>
        <w:t>A</w:t>
      </w:r>
      <w:proofErr w:type="spellStart"/>
      <w:r w:rsidRPr="00A86FE2">
        <w:rPr>
          <w:rFonts w:ascii="Arial" w:hAnsi="Arial" w:cs="Arial"/>
          <w:lang w:val="el-GR"/>
        </w:rPr>
        <w:t>ναλυτικές</w:t>
      </w:r>
      <w:proofErr w:type="spellEnd"/>
      <w:r w:rsidRPr="00A86FE2">
        <w:rPr>
          <w:rFonts w:ascii="Arial" w:hAnsi="Arial" w:cs="Arial"/>
          <w:lang w:val="el-GR"/>
        </w:rPr>
        <w:t xml:space="preserve"> μέθοδοι επίλυσης του μαθηματικού ομοιώματος. </w:t>
      </w:r>
      <w:proofErr w:type="gramStart"/>
      <w:r w:rsidRPr="00A86FE2">
        <w:rPr>
          <w:rFonts w:ascii="Arial" w:hAnsi="Arial" w:cs="Arial"/>
          <w:lang w:val="el-GR"/>
        </w:rPr>
        <w:t>H μέθοδος των πεπερασμένων διαφορών.</w:t>
      </w:r>
      <w:proofErr w:type="gramEnd"/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proofErr w:type="gramStart"/>
      <w:r w:rsidRPr="00A86FE2">
        <w:rPr>
          <w:rFonts w:ascii="Arial" w:hAnsi="Arial" w:cs="Arial"/>
          <w:lang w:val="el-GR"/>
        </w:rPr>
        <w:t>A</w:t>
      </w:r>
      <w:proofErr w:type="spellStart"/>
      <w:r w:rsidRPr="00A86FE2">
        <w:rPr>
          <w:rFonts w:ascii="Arial" w:hAnsi="Arial" w:cs="Arial"/>
          <w:lang w:val="el-GR"/>
        </w:rPr>
        <w:t>νισότροπα</w:t>
      </w:r>
      <w:proofErr w:type="spellEnd"/>
      <w:r w:rsidRPr="00A86FE2">
        <w:rPr>
          <w:rFonts w:ascii="Arial" w:hAnsi="Arial" w:cs="Arial"/>
          <w:lang w:val="el-GR"/>
        </w:rPr>
        <w:t xml:space="preserve"> και ανομοιογενή εδάφη.</w:t>
      </w:r>
      <w:proofErr w:type="gramEnd"/>
      <w:r w:rsidRPr="00A86FE2">
        <w:rPr>
          <w:rFonts w:ascii="Arial" w:hAnsi="Arial" w:cs="Arial"/>
          <w:lang w:val="el-GR"/>
        </w:rPr>
        <w:t xml:space="preserve"> </w:t>
      </w:r>
      <w:proofErr w:type="gramStart"/>
      <w:r w:rsidRPr="00A86FE2">
        <w:rPr>
          <w:rFonts w:ascii="Arial" w:hAnsi="Arial" w:cs="Arial"/>
          <w:lang w:val="el-GR"/>
        </w:rPr>
        <w:t>A</w:t>
      </w:r>
      <w:proofErr w:type="spellStart"/>
      <w:r w:rsidRPr="00A86FE2">
        <w:rPr>
          <w:rFonts w:ascii="Arial" w:hAnsi="Arial" w:cs="Arial"/>
          <w:lang w:val="el-GR"/>
        </w:rPr>
        <w:t>ναλογικά</w:t>
      </w:r>
      <w:proofErr w:type="spellEnd"/>
      <w:r w:rsidRPr="00A86FE2">
        <w:rPr>
          <w:rFonts w:ascii="Arial" w:hAnsi="Arial" w:cs="Arial"/>
          <w:lang w:val="el-GR"/>
        </w:rPr>
        <w:t xml:space="preserve"> και φυσικά </w:t>
      </w:r>
      <w:proofErr w:type="spellStart"/>
      <w:r w:rsidRPr="00A86FE2">
        <w:rPr>
          <w:rFonts w:ascii="Arial" w:hAnsi="Arial" w:cs="Arial"/>
          <w:lang w:val="el-GR"/>
        </w:rPr>
        <w:t>προσομοιώματα</w:t>
      </w:r>
      <w:proofErr w:type="spellEnd"/>
      <w:r w:rsidRPr="00A86FE2">
        <w:rPr>
          <w:rFonts w:ascii="Arial" w:hAnsi="Arial" w:cs="Arial"/>
          <w:lang w:val="el-GR"/>
        </w:rPr>
        <w:t>.</w:t>
      </w:r>
      <w:proofErr w:type="gramEnd"/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lang w:val="el-GR"/>
        </w:rPr>
        <w:t xml:space="preserve">Εξίσωση ροής σε </w:t>
      </w:r>
      <w:proofErr w:type="spellStart"/>
      <w:r w:rsidRPr="00A86FE2">
        <w:rPr>
          <w:rFonts w:ascii="Arial" w:hAnsi="Arial" w:cs="Arial"/>
          <w:lang w:val="el-GR"/>
        </w:rPr>
        <w:t>υδροφορείς</w:t>
      </w:r>
      <w:proofErr w:type="spellEnd"/>
      <w:r w:rsidRPr="00A86FE2">
        <w:rPr>
          <w:rFonts w:ascii="Arial" w:hAnsi="Arial" w:cs="Arial"/>
          <w:lang w:val="el-GR"/>
        </w:rPr>
        <w:t xml:space="preserve"> με πίεση. Εξίσωση ροής σε </w:t>
      </w:r>
      <w:proofErr w:type="spellStart"/>
      <w:r w:rsidRPr="00A86FE2">
        <w:rPr>
          <w:rFonts w:ascii="Arial" w:hAnsi="Arial" w:cs="Arial"/>
          <w:lang w:val="el-GR"/>
        </w:rPr>
        <w:t>υδροφορείς</w:t>
      </w:r>
      <w:proofErr w:type="spellEnd"/>
      <w:r w:rsidRPr="00A86FE2">
        <w:rPr>
          <w:rFonts w:ascii="Arial" w:hAnsi="Arial" w:cs="Arial"/>
          <w:lang w:val="el-GR"/>
        </w:rPr>
        <w:t xml:space="preserve"> με ελεύθερη επιφάνεια. Παραδοχή </w:t>
      </w:r>
      <w:proofErr w:type="spellStart"/>
      <w:r w:rsidRPr="00A86FE2">
        <w:rPr>
          <w:rFonts w:ascii="Arial" w:hAnsi="Arial" w:cs="Arial"/>
          <w:lang w:val="el-GR"/>
        </w:rPr>
        <w:t>Dupuit</w:t>
      </w:r>
      <w:proofErr w:type="spellEnd"/>
      <w:r w:rsidRPr="00A86FE2">
        <w:rPr>
          <w:rFonts w:ascii="Arial" w:hAnsi="Arial" w:cs="Arial"/>
          <w:lang w:val="el-GR"/>
        </w:rPr>
        <w:t>.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lang w:val="el-GR"/>
        </w:rPr>
        <w:t xml:space="preserve">Μόνιμη ροή προς τάφρο: α) </w:t>
      </w:r>
      <w:proofErr w:type="spellStart"/>
      <w:r w:rsidRPr="00A86FE2">
        <w:rPr>
          <w:rFonts w:ascii="Arial" w:hAnsi="Arial" w:cs="Arial"/>
          <w:lang w:val="el-GR"/>
        </w:rPr>
        <w:t>υδροφορέας</w:t>
      </w:r>
      <w:proofErr w:type="spellEnd"/>
      <w:r w:rsidRPr="00A86FE2">
        <w:rPr>
          <w:rFonts w:ascii="Arial" w:hAnsi="Arial" w:cs="Arial"/>
          <w:lang w:val="el-GR"/>
        </w:rPr>
        <w:t xml:space="preserve"> με πίεση, β) </w:t>
      </w:r>
      <w:proofErr w:type="spellStart"/>
      <w:r w:rsidRPr="00A86FE2">
        <w:rPr>
          <w:rFonts w:ascii="Arial" w:hAnsi="Arial" w:cs="Arial"/>
          <w:lang w:val="el-GR"/>
        </w:rPr>
        <w:t>υδροφορέας</w:t>
      </w:r>
      <w:proofErr w:type="spellEnd"/>
      <w:r w:rsidRPr="00A86FE2">
        <w:rPr>
          <w:rFonts w:ascii="Arial" w:hAnsi="Arial" w:cs="Arial"/>
          <w:lang w:val="el-GR"/>
        </w:rPr>
        <w:t xml:space="preserve"> με ελεύθερη επιφάνεια. Ασκήσεις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lang w:val="el-GR"/>
        </w:rPr>
        <w:t xml:space="preserve">Μόνιμη ροή προς πηγάδι: α) </w:t>
      </w:r>
      <w:proofErr w:type="spellStart"/>
      <w:r w:rsidRPr="00A86FE2">
        <w:rPr>
          <w:rFonts w:ascii="Arial" w:hAnsi="Arial" w:cs="Arial"/>
          <w:lang w:val="el-GR"/>
        </w:rPr>
        <w:t>υδροφορέας</w:t>
      </w:r>
      <w:proofErr w:type="spellEnd"/>
      <w:r w:rsidRPr="00A86FE2">
        <w:rPr>
          <w:rFonts w:ascii="Arial" w:hAnsi="Arial" w:cs="Arial"/>
          <w:lang w:val="el-GR"/>
        </w:rPr>
        <w:t xml:space="preserve"> με πίεση, β) </w:t>
      </w:r>
      <w:proofErr w:type="spellStart"/>
      <w:r w:rsidRPr="00A86FE2">
        <w:rPr>
          <w:rFonts w:ascii="Arial" w:hAnsi="Arial" w:cs="Arial"/>
          <w:lang w:val="el-GR"/>
        </w:rPr>
        <w:t>υδροφορέας</w:t>
      </w:r>
      <w:proofErr w:type="spellEnd"/>
      <w:r w:rsidRPr="00A86FE2">
        <w:rPr>
          <w:rFonts w:ascii="Arial" w:hAnsi="Arial" w:cs="Arial"/>
          <w:lang w:val="el-GR"/>
        </w:rPr>
        <w:t xml:space="preserve"> με ελεύθερη επιφάνεια. Ασκήσεις. Συστήματα πηγαδιών. H μέθοδος των εικόνων. Ασκήσεις.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lang w:val="el-GR"/>
        </w:rPr>
        <w:t>Χρονικά μεταβαλλόμενη (μη μόνιμη) ροή. Μοντέλα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proofErr w:type="gramStart"/>
      <w:r w:rsidRPr="00A86FE2">
        <w:rPr>
          <w:rFonts w:ascii="Arial" w:hAnsi="Arial" w:cs="Arial"/>
          <w:lang w:val="el-GR"/>
        </w:rPr>
        <w:t>H δύναμη διήθησης και το φαινόμενο της διασωλήνωσης.</w:t>
      </w:r>
      <w:proofErr w:type="gramEnd"/>
      <w:r w:rsidRPr="00A86FE2">
        <w:rPr>
          <w:rFonts w:ascii="Arial" w:hAnsi="Arial" w:cs="Arial"/>
          <w:lang w:val="el-GR"/>
        </w:rPr>
        <w:t xml:space="preserve"> </w:t>
      </w:r>
      <w:proofErr w:type="spellStart"/>
      <w:proofErr w:type="gramStart"/>
      <w:r w:rsidRPr="00A86FE2">
        <w:rPr>
          <w:rFonts w:ascii="Arial" w:hAnsi="Arial" w:cs="Arial"/>
          <w:lang w:val="el-GR"/>
        </w:rPr>
        <w:t>Εφ</w:t>
      </w:r>
      <w:proofErr w:type="spellEnd"/>
      <w:r w:rsidRPr="00A86FE2">
        <w:rPr>
          <w:rFonts w:ascii="Arial" w:hAnsi="Arial" w:cs="Arial"/>
          <w:lang w:val="el-GR"/>
        </w:rPr>
        <w:t>αρμογές.</w:t>
      </w:r>
      <w:proofErr w:type="gramEnd"/>
    </w:p>
    <w:p w:rsidR="00A86FE2" w:rsidRPr="00A86FE2" w:rsidRDefault="00A86FE2" w:rsidP="00A86FE2">
      <w:pPr>
        <w:spacing w:before="120"/>
        <w:jc w:val="both"/>
        <w:rPr>
          <w:rFonts w:ascii="Arial" w:hAnsi="Arial" w:cs="Arial"/>
          <w:b/>
          <w:u w:val="single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>Προτεινόμενη βιβλιογραφία:</w:t>
      </w:r>
    </w:p>
    <w:p w:rsid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proofErr w:type="spellStart"/>
      <w:r w:rsidRPr="00A86FE2">
        <w:rPr>
          <w:rFonts w:ascii="Arial" w:hAnsi="Arial" w:cs="Arial"/>
          <w:lang w:val="el-GR"/>
        </w:rPr>
        <w:t>Τολίκας</w:t>
      </w:r>
      <w:proofErr w:type="spellEnd"/>
      <w:r w:rsidRPr="00A86FE2">
        <w:rPr>
          <w:rFonts w:ascii="Arial" w:hAnsi="Arial" w:cs="Arial"/>
          <w:lang w:val="el-GR"/>
        </w:rPr>
        <w:t>, ΔΚ, 1997. Υπόγεια υδραυλική. Εκδόσεις Επίκεντρο, Θεσσαλονίκη.</w:t>
      </w:r>
    </w:p>
    <w:p w:rsidR="00A86FE2" w:rsidRPr="00A86FE2" w:rsidRDefault="00A86FE2" w:rsidP="00A86FE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lang w:val="el-GR"/>
        </w:rPr>
        <w:t xml:space="preserve">Παπανικολάου, ΠΝ, 2007. </w:t>
      </w:r>
      <w:r w:rsidRPr="00A86FE2">
        <w:rPr>
          <w:rFonts w:ascii="Arial" w:hAnsi="Arial" w:cs="Arial"/>
          <w:i/>
          <w:iCs/>
          <w:lang w:val="el-GR"/>
        </w:rPr>
        <w:t>Σημειώσεις Υπόγειας Υδραυλικής</w:t>
      </w:r>
      <w:r w:rsidRPr="00A86FE2">
        <w:rPr>
          <w:rFonts w:ascii="Arial" w:hAnsi="Arial" w:cs="Arial"/>
          <w:iCs/>
          <w:lang w:val="el-GR"/>
        </w:rPr>
        <w:t>,</w:t>
      </w:r>
      <w:r>
        <w:rPr>
          <w:rFonts w:ascii="Arial" w:hAnsi="Arial" w:cs="Arial"/>
          <w:iCs/>
          <w:lang w:val="el-GR"/>
        </w:rPr>
        <w:t xml:space="preserve"> ΠΘ</w:t>
      </w:r>
    </w:p>
    <w:p w:rsidR="00D13086" w:rsidRPr="00A86FE2" w:rsidRDefault="00D13086" w:rsidP="00A86FE2">
      <w:pPr>
        <w:spacing w:before="36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Ροές σε Φυσικούς και Τεχνικούς Αγωγούς (8</w:t>
      </w:r>
      <w:r w:rsidRPr="00A86FE2">
        <w:rPr>
          <w:rFonts w:ascii="Arial" w:hAnsi="Arial" w:cs="Arial"/>
          <w:b/>
          <w:sz w:val="28"/>
          <w:szCs w:val="28"/>
          <w:u w:val="single"/>
          <w:vertAlign w:val="superscript"/>
          <w:lang w:val="el-GR"/>
        </w:rPr>
        <w:t>ο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εξ</w:t>
      </w:r>
      <w:r w:rsidR="00A86FE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., Επιλογής </w:t>
      </w:r>
      <w:proofErr w:type="spellStart"/>
      <w:r w:rsidR="00A86FE2">
        <w:rPr>
          <w:rFonts w:ascii="Arial" w:hAnsi="Arial" w:cs="Arial"/>
          <w:b/>
          <w:sz w:val="28"/>
          <w:szCs w:val="28"/>
          <w:u w:val="single"/>
          <w:lang w:val="el-GR"/>
        </w:rPr>
        <w:t>Υδραυλ</w:t>
      </w:r>
      <w:proofErr w:type="spellEnd"/>
      <w:r w:rsidR="00F8433B">
        <w:rPr>
          <w:rFonts w:ascii="Arial" w:hAnsi="Arial" w:cs="Arial"/>
          <w:b/>
          <w:sz w:val="28"/>
          <w:szCs w:val="28"/>
          <w:u w:val="single"/>
          <w:lang w:val="el-GR"/>
        </w:rPr>
        <w:t>.</w:t>
      </w:r>
      <w:r w:rsidR="00A86FE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proofErr w:type="spellStart"/>
      <w:r w:rsidR="00F8433B">
        <w:rPr>
          <w:rFonts w:ascii="Arial" w:hAnsi="Arial" w:cs="Arial"/>
          <w:b/>
          <w:sz w:val="28"/>
          <w:szCs w:val="28"/>
          <w:u w:val="single"/>
          <w:lang w:val="el-GR"/>
        </w:rPr>
        <w:t>Κατεύθ</w:t>
      </w:r>
      <w:proofErr w:type="spellEnd"/>
      <w:r w:rsidR="00A86FE2">
        <w:rPr>
          <w:rFonts w:ascii="Arial" w:hAnsi="Arial" w:cs="Arial"/>
          <w:b/>
          <w:sz w:val="28"/>
          <w:szCs w:val="28"/>
          <w:u w:val="single"/>
          <w:lang w:val="el-GR"/>
        </w:rPr>
        <w:t>.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)</w:t>
      </w:r>
    </w:p>
    <w:p w:rsidR="00D13086" w:rsidRDefault="00A86FE2" w:rsidP="00A86FE2">
      <w:pPr>
        <w:spacing w:before="120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>Αντικείμενο</w:t>
      </w:r>
      <w:r w:rsidRPr="00A86FE2">
        <w:rPr>
          <w:rFonts w:ascii="Arial" w:hAnsi="Arial" w:cs="Arial"/>
          <w:b/>
          <w:u w:val="single"/>
          <w:lang w:val="el-GR" w:eastAsia="el-GR"/>
        </w:rPr>
        <w:t>:</w:t>
      </w:r>
      <w:r w:rsidRPr="00A86FE2">
        <w:rPr>
          <w:rFonts w:ascii="Arial" w:hAnsi="Arial" w:cs="Arial"/>
          <w:b/>
          <w:lang w:val="el-GR" w:eastAsia="el-GR"/>
        </w:rPr>
        <w:t xml:space="preserve"> </w:t>
      </w:r>
      <w:r w:rsidR="00D13086" w:rsidRPr="00207252">
        <w:rPr>
          <w:rFonts w:ascii="Arial" w:hAnsi="Arial" w:cs="Arial"/>
          <w:lang w:val="el-GR"/>
        </w:rPr>
        <w:t>η απόκτηση των απαραιτήτων γνώσεων από τους φοιτητές ώστε να κατανοήσουν και εμπεδώσουν καλύτερα τους νόμους της Υδραυλικής που αφορούν τους φυσικούς και τεχνητούς ανοικτούς αγωγούς και η εξοικείωση τους με τον υδραυλικό υπολογισμό, το σχεδιασμό και την κατασκευή έργων διευθέτησης ποταμών.</w:t>
      </w:r>
    </w:p>
    <w:p w:rsidR="00D13086" w:rsidRPr="00D13086" w:rsidRDefault="00A86FE2" w:rsidP="00A86FE2">
      <w:pPr>
        <w:spacing w:before="120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 xml:space="preserve">Προαπαιτούμενα: </w:t>
      </w:r>
      <w:r w:rsidR="00D13086" w:rsidRPr="00D13086">
        <w:rPr>
          <w:rFonts w:ascii="Arial" w:hAnsi="Arial" w:cs="Arial"/>
          <w:lang w:val="el-GR"/>
        </w:rPr>
        <w:t>Μηχανική ρευστών</w:t>
      </w:r>
      <w:r>
        <w:rPr>
          <w:rFonts w:ascii="Arial" w:hAnsi="Arial" w:cs="Arial"/>
          <w:lang w:val="el-GR"/>
        </w:rPr>
        <w:t xml:space="preserve">, </w:t>
      </w:r>
      <w:r w:rsidR="00D13086" w:rsidRPr="00D13086">
        <w:rPr>
          <w:rFonts w:ascii="Arial" w:hAnsi="Arial" w:cs="Arial"/>
          <w:lang w:val="el-GR"/>
        </w:rPr>
        <w:t>Υδραυλική</w:t>
      </w:r>
    </w:p>
    <w:p w:rsidR="00A86FE2" w:rsidRPr="00A86FE2" w:rsidRDefault="00A86FE2" w:rsidP="00A86FE2">
      <w:pPr>
        <w:spacing w:before="120"/>
        <w:jc w:val="both"/>
        <w:rPr>
          <w:rFonts w:ascii="Arial" w:hAnsi="Arial" w:cs="Arial"/>
          <w:b/>
          <w:u w:val="single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 xml:space="preserve">Περίγραμμα: 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D13086">
        <w:rPr>
          <w:rFonts w:ascii="Arial" w:hAnsi="Arial" w:cs="Arial"/>
          <w:lang w:val="el-GR"/>
        </w:rPr>
        <w:t>Τεχνητοί Ανοικτοί Αγωγοί. Συνοπτική παρουσίαση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D13086">
        <w:rPr>
          <w:rFonts w:ascii="Arial" w:hAnsi="Arial" w:cs="Arial"/>
          <w:lang w:val="el-GR"/>
        </w:rPr>
        <w:t xml:space="preserve">Υδραυλικό Άλμα. Απώλεια ενέργειας. Υδραυλικό Άλμα σε </w:t>
      </w:r>
      <w:proofErr w:type="spellStart"/>
      <w:r w:rsidRPr="00D13086">
        <w:rPr>
          <w:rFonts w:ascii="Arial" w:hAnsi="Arial" w:cs="Arial"/>
          <w:lang w:val="el-GR"/>
        </w:rPr>
        <w:t>καταβαθμό</w:t>
      </w:r>
      <w:proofErr w:type="spellEnd"/>
      <w:r w:rsidRPr="00D13086">
        <w:rPr>
          <w:rFonts w:ascii="Arial" w:hAnsi="Arial" w:cs="Arial"/>
          <w:lang w:val="el-GR"/>
        </w:rPr>
        <w:t>. Υπολογισμός μεγέθους. Ασκήσεις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D13086">
        <w:rPr>
          <w:rFonts w:ascii="Arial" w:hAnsi="Arial" w:cs="Arial"/>
          <w:lang w:val="el-GR"/>
        </w:rPr>
        <w:t>Βαθμιαίως Μεταβαλλόμενη Ανομοιόμορφη ροή. Καμπύλες ελεύθερης επιφάνειας. Υδραυλικό Άλμα στην Ανομοιόμορφη ροή. Ασκήσεις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D13086">
        <w:rPr>
          <w:rFonts w:ascii="Arial" w:hAnsi="Arial" w:cs="Arial"/>
          <w:lang w:val="el-GR"/>
        </w:rPr>
        <w:t>Ελεύθερη Υδατόπτωση. Εκροή-Εισροή σε λεκάνη σταθερής στάθμης. Ειδικά Θέματα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D13086">
        <w:rPr>
          <w:rFonts w:ascii="Arial" w:hAnsi="Arial" w:cs="Arial"/>
          <w:lang w:val="el-GR" w:eastAsia="el-GR"/>
        </w:rPr>
        <w:t>Μέτρηση παροχής (μέθοδοι, όργανα μέτρησης, παραδείγματα)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D13086">
        <w:rPr>
          <w:rFonts w:ascii="Arial" w:hAnsi="Arial" w:cs="Arial"/>
          <w:lang w:val="el-GR" w:eastAsia="el-GR"/>
        </w:rPr>
        <w:t xml:space="preserve">Εργαστηριακή Άσκηση στο μήκους 5μ. κανάλι του εργαστηρίου (Μέτρηση Παροχής, Υπολογισμός Βάθους ροής </w:t>
      </w:r>
      <w:proofErr w:type="spellStart"/>
      <w:r w:rsidRPr="00D13086">
        <w:rPr>
          <w:rFonts w:ascii="Arial" w:hAnsi="Arial" w:cs="Arial"/>
          <w:lang w:val="el-GR" w:eastAsia="el-GR"/>
        </w:rPr>
        <w:t>κ.λ.π</w:t>
      </w:r>
      <w:proofErr w:type="spellEnd"/>
      <w:r w:rsidRPr="00D13086">
        <w:rPr>
          <w:rFonts w:ascii="Arial" w:hAnsi="Arial" w:cs="Arial"/>
          <w:lang w:val="el-GR" w:eastAsia="el-GR"/>
        </w:rPr>
        <w:t>)</w:t>
      </w:r>
      <w:bookmarkStart w:id="0" w:name="_GoBack"/>
      <w:bookmarkEnd w:id="0"/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D13086">
        <w:rPr>
          <w:rFonts w:ascii="Arial" w:hAnsi="Arial" w:cs="Arial"/>
          <w:lang w:val="el-GR" w:eastAsia="el-GR"/>
        </w:rPr>
        <w:t xml:space="preserve">Φυσικοί Ανοικτοί Αγωγοί. Χαρακτηριστικά. Είδη Ροών. </w:t>
      </w:r>
      <w:proofErr w:type="spellStart"/>
      <w:r w:rsidRPr="00D13086">
        <w:rPr>
          <w:rFonts w:ascii="Arial" w:hAnsi="Arial" w:cs="Arial"/>
          <w:lang w:val="el-GR" w:eastAsia="el-GR"/>
        </w:rPr>
        <w:t>Mηχανική</w:t>
      </w:r>
      <w:proofErr w:type="spellEnd"/>
      <w:r w:rsidRPr="00D13086">
        <w:rPr>
          <w:rFonts w:ascii="Arial" w:hAnsi="Arial" w:cs="Arial"/>
          <w:lang w:val="el-GR" w:eastAsia="el-GR"/>
        </w:rPr>
        <w:t xml:space="preserve"> των ποταμών.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D13086">
        <w:rPr>
          <w:rFonts w:ascii="Arial" w:hAnsi="Arial" w:cs="Arial"/>
          <w:lang w:val="el-GR" w:eastAsia="el-GR"/>
        </w:rPr>
        <w:t xml:space="preserve">Λεκάνες απορροής. Μεταφορά φερτών υλών σε ποτάμια και </w:t>
      </w:r>
      <w:proofErr w:type="spellStart"/>
      <w:r w:rsidRPr="00D13086">
        <w:rPr>
          <w:rFonts w:ascii="Arial" w:hAnsi="Arial" w:cs="Arial"/>
          <w:lang w:val="el-GR" w:eastAsia="el-GR"/>
        </w:rPr>
        <w:t>υδατορεύματα</w:t>
      </w:r>
      <w:proofErr w:type="spellEnd"/>
      <w:r w:rsidRPr="00D13086">
        <w:rPr>
          <w:rFonts w:ascii="Arial" w:hAnsi="Arial" w:cs="Arial"/>
          <w:lang w:val="el-GR" w:eastAsia="el-GR"/>
        </w:rPr>
        <w:t>.</w:t>
      </w:r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D13086">
        <w:rPr>
          <w:rFonts w:ascii="Arial" w:hAnsi="Arial" w:cs="Arial"/>
          <w:lang w:val="el-GR" w:eastAsia="el-GR"/>
        </w:rPr>
        <w:t>Μελέτη έργων ελέγχου και συγκράτησης φερτών υλών.</w:t>
      </w:r>
      <w:r>
        <w:rPr>
          <w:rFonts w:ascii="Arial" w:hAnsi="Arial" w:cs="Arial"/>
          <w:lang w:val="el-GR" w:eastAsia="el-GR"/>
        </w:rPr>
        <w:t xml:space="preserve"> </w:t>
      </w:r>
      <w:r w:rsidRPr="00D13086">
        <w:rPr>
          <w:rFonts w:ascii="Arial" w:hAnsi="Arial" w:cs="Arial"/>
          <w:lang w:val="el-GR" w:eastAsia="el-GR"/>
        </w:rPr>
        <w:t xml:space="preserve">Σχεδιασμός έργων διευθέτησης σε ποτάμια και </w:t>
      </w:r>
      <w:proofErr w:type="spellStart"/>
      <w:r w:rsidRPr="00D13086">
        <w:rPr>
          <w:rFonts w:ascii="Arial" w:hAnsi="Arial" w:cs="Arial"/>
          <w:lang w:val="el-GR" w:eastAsia="el-GR"/>
        </w:rPr>
        <w:t>υδατορεύματα</w:t>
      </w:r>
      <w:proofErr w:type="spellEnd"/>
    </w:p>
    <w:p w:rsidR="00D13086" w:rsidRP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D13086">
        <w:rPr>
          <w:rFonts w:ascii="Arial" w:hAnsi="Arial" w:cs="Arial"/>
          <w:lang w:val="el-GR" w:eastAsia="el-GR"/>
        </w:rPr>
        <w:t xml:space="preserve">Μέθοδοι μέτρησης διαφόρων παραμέτρων των φυσικών </w:t>
      </w:r>
      <w:proofErr w:type="spellStart"/>
      <w:r w:rsidRPr="00D13086">
        <w:rPr>
          <w:rFonts w:ascii="Arial" w:hAnsi="Arial" w:cs="Arial"/>
          <w:lang w:val="el-GR" w:eastAsia="el-GR"/>
        </w:rPr>
        <w:t>υδατορευμάτων</w:t>
      </w:r>
      <w:proofErr w:type="spellEnd"/>
      <w:r w:rsidRPr="00D13086">
        <w:rPr>
          <w:rFonts w:ascii="Arial" w:hAnsi="Arial" w:cs="Arial"/>
          <w:lang w:val="el-GR" w:eastAsia="el-GR"/>
        </w:rPr>
        <w:t xml:space="preserve"> και ποταμών</w:t>
      </w:r>
    </w:p>
    <w:p w:rsidR="00D13086" w:rsidRPr="00A86FE2" w:rsidRDefault="00D13086" w:rsidP="00A86FE2">
      <w:pPr>
        <w:spacing w:before="120"/>
        <w:jc w:val="both"/>
        <w:rPr>
          <w:rFonts w:ascii="Arial" w:hAnsi="Arial" w:cs="Arial"/>
          <w:b/>
          <w:u w:val="single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>Προτεινόμενη βιβλιογραφία:</w:t>
      </w:r>
    </w:p>
    <w:p w:rsidR="00D13086" w:rsidRPr="00207252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207252">
        <w:rPr>
          <w:rFonts w:ascii="Arial" w:hAnsi="Arial" w:cs="Arial"/>
          <w:lang w:val="el-GR" w:eastAsia="el-GR"/>
        </w:rPr>
        <w:t xml:space="preserve">Κ.Λ. </w:t>
      </w:r>
      <w:proofErr w:type="spellStart"/>
      <w:r w:rsidRPr="00207252">
        <w:rPr>
          <w:rFonts w:ascii="Arial" w:hAnsi="Arial" w:cs="Arial"/>
          <w:lang w:val="el-GR" w:eastAsia="el-GR"/>
        </w:rPr>
        <w:t>Κατσιφαράκης</w:t>
      </w:r>
      <w:proofErr w:type="spellEnd"/>
      <w:r w:rsidRPr="00207252">
        <w:rPr>
          <w:rFonts w:ascii="Arial" w:hAnsi="Arial" w:cs="Arial"/>
          <w:lang w:val="el-GR" w:eastAsia="el-GR"/>
        </w:rPr>
        <w:t xml:space="preserve">, “Μόνιμες ροές με ελεύθερη επιφάνεια”, </w:t>
      </w:r>
      <w:proofErr w:type="spellStart"/>
      <w:r w:rsidRPr="00207252">
        <w:rPr>
          <w:rFonts w:ascii="Arial" w:hAnsi="Arial" w:cs="Arial"/>
          <w:lang w:val="el-GR" w:eastAsia="el-GR"/>
        </w:rPr>
        <w:t>Εκδ</w:t>
      </w:r>
      <w:proofErr w:type="spellEnd"/>
      <w:r>
        <w:rPr>
          <w:rFonts w:ascii="Arial" w:hAnsi="Arial" w:cs="Arial"/>
          <w:lang w:val="el-GR" w:eastAsia="el-GR"/>
        </w:rPr>
        <w:t>.</w:t>
      </w:r>
      <w:r w:rsidRPr="00207252">
        <w:rPr>
          <w:rFonts w:ascii="Arial" w:hAnsi="Arial" w:cs="Arial"/>
          <w:lang w:val="el-GR" w:eastAsia="el-GR"/>
        </w:rPr>
        <w:t xml:space="preserve"> Χριστοδουλίδη, 2009.</w:t>
      </w:r>
    </w:p>
    <w:p w:rsidR="00D13086" w:rsidRDefault="00D13086" w:rsidP="00D13086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207252">
        <w:rPr>
          <w:rFonts w:ascii="Arial" w:hAnsi="Arial" w:cs="Arial"/>
          <w:lang w:val="el-GR" w:eastAsia="el-GR"/>
        </w:rPr>
        <w:t xml:space="preserve">Βασίλειος Δ. </w:t>
      </w:r>
      <w:proofErr w:type="spellStart"/>
      <w:r w:rsidRPr="00207252">
        <w:rPr>
          <w:rFonts w:ascii="Arial" w:hAnsi="Arial" w:cs="Arial"/>
          <w:lang w:val="el-GR" w:eastAsia="el-GR"/>
        </w:rPr>
        <w:t>Δερμίσης</w:t>
      </w:r>
      <w:proofErr w:type="spellEnd"/>
      <w:r w:rsidRPr="00207252">
        <w:rPr>
          <w:rFonts w:ascii="Arial" w:hAnsi="Arial" w:cs="Arial"/>
          <w:lang w:val="el-GR" w:eastAsia="el-GR"/>
        </w:rPr>
        <w:t>, “Εισαγωγή στη μηχανική των ποταμών”, Α</w:t>
      </w:r>
      <w:r>
        <w:rPr>
          <w:rFonts w:ascii="Arial" w:hAnsi="Arial" w:cs="Arial"/>
          <w:lang w:val="el-GR" w:eastAsia="el-GR"/>
        </w:rPr>
        <w:t>ΠΘ</w:t>
      </w:r>
      <w:r w:rsidRPr="00207252">
        <w:rPr>
          <w:rFonts w:ascii="Arial" w:hAnsi="Arial" w:cs="Arial"/>
          <w:lang w:val="el-GR" w:eastAsia="el-GR"/>
        </w:rPr>
        <w:t>, 2000.</w:t>
      </w:r>
    </w:p>
    <w:p w:rsidR="00F8433B" w:rsidRPr="00A86FE2" w:rsidRDefault="00F8433B" w:rsidP="00F8433B">
      <w:pPr>
        <w:spacing w:before="36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lastRenderedPageBreak/>
        <w:t xml:space="preserve">Συστήματα Υδατικών Πόρων 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9</w:t>
      </w:r>
      <w:r w:rsidRPr="00A86FE2">
        <w:rPr>
          <w:rFonts w:ascii="Arial" w:hAnsi="Arial" w:cs="Arial"/>
          <w:b/>
          <w:sz w:val="28"/>
          <w:szCs w:val="28"/>
          <w:u w:val="single"/>
          <w:vertAlign w:val="superscript"/>
          <w:lang w:val="el-GR"/>
        </w:rPr>
        <w:t>ο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εξ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., 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Υποχρεωτικό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Υδραυλικής Κατ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εύθυνσης</w:t>
      </w:r>
      <w:r w:rsidRPr="00A86FE2">
        <w:rPr>
          <w:rFonts w:ascii="Arial" w:hAnsi="Arial" w:cs="Arial"/>
          <w:b/>
          <w:sz w:val="28"/>
          <w:szCs w:val="28"/>
          <w:u w:val="single"/>
          <w:lang w:val="el-GR"/>
        </w:rPr>
        <w:t>)</w:t>
      </w:r>
    </w:p>
    <w:p w:rsidR="00F8433B" w:rsidRDefault="00F8433B" w:rsidP="00F8433B">
      <w:pPr>
        <w:tabs>
          <w:tab w:val="num" w:pos="370"/>
        </w:tabs>
        <w:spacing w:before="120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>Αντικείμενο</w:t>
      </w:r>
      <w:r w:rsidRPr="00A86FE2">
        <w:rPr>
          <w:rFonts w:ascii="Arial" w:hAnsi="Arial" w:cs="Arial"/>
          <w:b/>
          <w:u w:val="single"/>
          <w:lang w:val="el-GR" w:eastAsia="el-GR"/>
        </w:rPr>
        <w:t>:</w:t>
      </w:r>
      <w:r w:rsidRPr="00A86FE2">
        <w:rPr>
          <w:rFonts w:ascii="Arial" w:hAnsi="Arial" w:cs="Arial"/>
          <w:b/>
          <w:lang w:val="el-GR" w:eastAsia="el-GR"/>
        </w:rPr>
        <w:t xml:space="preserve"> </w:t>
      </w:r>
      <w:r w:rsidRPr="00207252">
        <w:rPr>
          <w:rFonts w:ascii="Arial" w:hAnsi="Arial" w:cs="Arial"/>
          <w:lang w:val="el-GR"/>
        </w:rPr>
        <w:t>η απόκτηση των απαραιτήτων γνώσεων από τους φοιτητές ώστε να κατανοήσουν και εμπεδώσουν καλύτερα</w:t>
      </w:r>
      <w:r>
        <w:rPr>
          <w:rFonts w:ascii="Arial" w:hAnsi="Arial" w:cs="Arial"/>
          <w:lang w:val="el-GR"/>
        </w:rPr>
        <w:t xml:space="preserve"> μεθόδους</w:t>
      </w:r>
      <w:r w:rsidRPr="00F8433B">
        <w:rPr>
          <w:rFonts w:ascii="Arial" w:hAnsi="Arial" w:cs="Arial"/>
          <w:lang w:val="el-GR"/>
        </w:rPr>
        <w:t xml:space="preserve"> ανάλυσης συστημάτων υδατικών πόρων</w:t>
      </w:r>
      <w:r>
        <w:rPr>
          <w:rFonts w:ascii="Arial" w:hAnsi="Arial" w:cs="Arial"/>
          <w:lang w:val="el-GR"/>
        </w:rPr>
        <w:t>, μ</w:t>
      </w:r>
      <w:r w:rsidRPr="00F8433B">
        <w:rPr>
          <w:rFonts w:ascii="Arial" w:hAnsi="Arial" w:cs="Arial"/>
          <w:lang w:val="el-GR"/>
        </w:rPr>
        <w:t xml:space="preserve">εθοδολογία και δείκτες προσδιορισμού του επιπέδου λειτουργίας συστημάτων υδατικών πόρων &amp; </w:t>
      </w:r>
      <w:proofErr w:type="spellStart"/>
      <w:r w:rsidRPr="00F8433B">
        <w:rPr>
          <w:rFonts w:ascii="Arial" w:hAnsi="Arial" w:cs="Arial"/>
          <w:lang w:val="el-GR"/>
        </w:rPr>
        <w:t>υδροδοτικών</w:t>
      </w:r>
      <w:proofErr w:type="spellEnd"/>
      <w:r w:rsidRPr="00F8433B">
        <w:rPr>
          <w:rFonts w:ascii="Arial" w:hAnsi="Arial" w:cs="Arial"/>
          <w:lang w:val="el-GR"/>
        </w:rPr>
        <w:t xml:space="preserve"> συστημάτων</w:t>
      </w:r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μεθόδους</w:t>
      </w:r>
      <w:r w:rsidRPr="00F8433B">
        <w:rPr>
          <w:rFonts w:ascii="Arial" w:hAnsi="Arial" w:cs="Arial"/>
          <w:lang w:val="el-GR"/>
        </w:rPr>
        <w:t xml:space="preserve"> ντετερμινιστικής &amp; στοχαστικής θεώρησης</w:t>
      </w:r>
      <w:r>
        <w:rPr>
          <w:rFonts w:ascii="Arial" w:hAnsi="Arial" w:cs="Arial"/>
          <w:lang w:val="el-GR"/>
        </w:rPr>
        <w:t xml:space="preserve">, </w:t>
      </w:r>
      <w:r w:rsidRPr="00F8433B">
        <w:rPr>
          <w:rFonts w:ascii="Arial" w:hAnsi="Arial" w:cs="Arial"/>
          <w:lang w:val="el-GR"/>
        </w:rPr>
        <w:t xml:space="preserve">Μοντέλα διαχείρισης συστημάτων επιφανειακών &amp; υπόγειων υδατικών πόρων (μεμονωμένων / συνδυασμένων) &amp; </w:t>
      </w:r>
      <w:proofErr w:type="spellStart"/>
      <w:r w:rsidRPr="00F8433B">
        <w:rPr>
          <w:rFonts w:ascii="Arial" w:hAnsi="Arial" w:cs="Arial"/>
          <w:lang w:val="el-GR"/>
        </w:rPr>
        <w:t>υδροδοτικών</w:t>
      </w:r>
      <w:proofErr w:type="spellEnd"/>
      <w:r w:rsidRPr="00F8433B">
        <w:rPr>
          <w:rFonts w:ascii="Arial" w:hAnsi="Arial" w:cs="Arial"/>
          <w:lang w:val="el-GR"/>
        </w:rPr>
        <w:t xml:space="preserve"> συστημάτων</w:t>
      </w:r>
      <w:r>
        <w:rPr>
          <w:rFonts w:ascii="Arial" w:hAnsi="Arial" w:cs="Arial"/>
          <w:lang w:val="el-GR"/>
        </w:rPr>
        <w:t xml:space="preserve"> μέσω ε</w:t>
      </w:r>
      <w:r w:rsidRPr="00F8433B">
        <w:rPr>
          <w:rFonts w:ascii="Arial" w:hAnsi="Arial" w:cs="Arial"/>
          <w:lang w:val="el-GR"/>
        </w:rPr>
        <w:t>κμάθηση</w:t>
      </w:r>
      <w:r>
        <w:rPr>
          <w:rFonts w:ascii="Arial" w:hAnsi="Arial" w:cs="Arial"/>
          <w:lang w:val="el-GR"/>
        </w:rPr>
        <w:t>ς</w:t>
      </w:r>
      <w:r w:rsidRPr="00F8433B">
        <w:rPr>
          <w:rFonts w:ascii="Arial" w:hAnsi="Arial" w:cs="Arial"/>
          <w:lang w:val="el-GR"/>
        </w:rPr>
        <w:t xml:space="preserve"> </w:t>
      </w:r>
      <w:proofErr w:type="spellStart"/>
      <w:r w:rsidRPr="00F8433B">
        <w:rPr>
          <w:rFonts w:ascii="Arial" w:hAnsi="Arial" w:cs="Arial"/>
          <w:lang w:val="el-GR"/>
        </w:rPr>
        <w:t>εργαλειών</w:t>
      </w:r>
      <w:proofErr w:type="spellEnd"/>
      <w:r w:rsidRPr="00F8433B">
        <w:rPr>
          <w:rFonts w:ascii="Arial" w:hAnsi="Arial" w:cs="Arial"/>
          <w:lang w:val="el-GR"/>
        </w:rPr>
        <w:t xml:space="preserve"> και μοντέλων</w:t>
      </w:r>
      <w:r>
        <w:rPr>
          <w:rFonts w:ascii="Arial" w:hAnsi="Arial" w:cs="Arial"/>
          <w:lang w:val="el-GR"/>
        </w:rPr>
        <w:t xml:space="preserve"> </w:t>
      </w:r>
    </w:p>
    <w:p w:rsidR="00F8433B" w:rsidRPr="00D13086" w:rsidRDefault="00F8433B" w:rsidP="00F8433B">
      <w:pPr>
        <w:tabs>
          <w:tab w:val="num" w:pos="370"/>
        </w:tabs>
        <w:spacing w:before="120"/>
        <w:jc w:val="both"/>
        <w:rPr>
          <w:rFonts w:ascii="Arial" w:hAnsi="Arial" w:cs="Arial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>Προαπαιτούμενα:</w:t>
      </w:r>
      <w:r w:rsidRPr="00F8433B">
        <w:rPr>
          <w:rFonts w:ascii="Arial" w:hAnsi="Arial" w:cs="Arial"/>
          <w:b/>
          <w:lang w:val="el-GR"/>
        </w:rPr>
        <w:t xml:space="preserve"> </w:t>
      </w:r>
      <w:r w:rsidRPr="00F8433B">
        <w:rPr>
          <w:rFonts w:ascii="Arial" w:hAnsi="Arial" w:cs="Arial"/>
          <w:lang w:val="el-GR"/>
        </w:rPr>
        <w:t>Υδραυλική (κλειστών – ανοιχτών αγωγών)</w:t>
      </w:r>
      <w:r>
        <w:rPr>
          <w:rFonts w:ascii="Arial" w:hAnsi="Arial" w:cs="Arial"/>
          <w:lang w:val="el-GR"/>
        </w:rPr>
        <w:t xml:space="preserve">, </w:t>
      </w:r>
      <w:r w:rsidRPr="00F8433B">
        <w:rPr>
          <w:rFonts w:ascii="Arial" w:hAnsi="Arial" w:cs="Arial"/>
          <w:lang w:val="el-GR"/>
        </w:rPr>
        <w:t>Υδρολογία</w:t>
      </w:r>
      <w:r>
        <w:rPr>
          <w:rFonts w:ascii="Arial" w:hAnsi="Arial" w:cs="Arial"/>
          <w:lang w:val="el-GR"/>
        </w:rPr>
        <w:t xml:space="preserve">, </w:t>
      </w:r>
      <w:r w:rsidRPr="00F8433B">
        <w:rPr>
          <w:rFonts w:ascii="Arial" w:hAnsi="Arial" w:cs="Arial"/>
          <w:lang w:val="el-GR"/>
        </w:rPr>
        <w:t>Υπόγεια Υδραυλική</w:t>
      </w:r>
      <w:r>
        <w:rPr>
          <w:rFonts w:ascii="Arial" w:hAnsi="Arial" w:cs="Arial"/>
          <w:lang w:val="el-GR"/>
        </w:rPr>
        <w:t xml:space="preserve">, </w:t>
      </w:r>
      <w:r w:rsidRPr="00F8433B">
        <w:rPr>
          <w:rFonts w:ascii="Arial" w:hAnsi="Arial" w:cs="Arial"/>
          <w:lang w:val="el-GR"/>
        </w:rPr>
        <w:t>Υδρεύσεις</w:t>
      </w:r>
      <w:r>
        <w:rPr>
          <w:rFonts w:ascii="Arial" w:hAnsi="Arial" w:cs="Arial"/>
          <w:lang w:val="el-GR"/>
        </w:rPr>
        <w:t xml:space="preserve">, Διαχείριση Υδατικών πόρων, </w:t>
      </w:r>
      <w:r w:rsidRPr="00F8433B">
        <w:rPr>
          <w:rFonts w:ascii="Arial" w:hAnsi="Arial" w:cs="Arial"/>
          <w:lang w:val="el-GR"/>
        </w:rPr>
        <w:t>Στατιστική-Πιθανότητες</w:t>
      </w:r>
    </w:p>
    <w:p w:rsidR="00F8433B" w:rsidRPr="00A86FE2" w:rsidRDefault="00F8433B" w:rsidP="00F8433B">
      <w:pPr>
        <w:spacing w:before="120"/>
        <w:jc w:val="both"/>
        <w:rPr>
          <w:rFonts w:ascii="Arial" w:hAnsi="Arial" w:cs="Arial"/>
          <w:b/>
          <w:u w:val="single"/>
          <w:lang w:val="el-GR"/>
        </w:rPr>
      </w:pPr>
      <w:r w:rsidRPr="00A86FE2">
        <w:rPr>
          <w:rFonts w:ascii="Arial" w:hAnsi="Arial" w:cs="Arial"/>
          <w:b/>
          <w:u w:val="single"/>
          <w:lang w:val="el-GR"/>
        </w:rPr>
        <w:t xml:space="preserve">Περίγραμμα: 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>Διαχρονική εξέλιξη προσεγγίσεων διαχείρισης συστημάτων υδατικών πόρων. Θεσμικό πλαίσιο. Διαχείριση συστημάτων Υδατικών Πόρων ειδικών συνθηκών (παράκτια, διασυνοριακά, προστατευόμενα, ευπαθή)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>Εισαγωγή στη θεωρία ανάλυσης συστημάτων. Συνδυασμένη διαχείριση, Εναλλακτικές διαδρομές (</w:t>
      </w:r>
      <w:proofErr w:type="spellStart"/>
      <w:r w:rsidRPr="00F8433B">
        <w:rPr>
          <w:rFonts w:ascii="Arial" w:hAnsi="Arial" w:cs="Arial"/>
          <w:lang w:val="el-GR"/>
        </w:rPr>
        <w:t>complete</w:t>
      </w:r>
      <w:proofErr w:type="spellEnd"/>
      <w:r w:rsidRPr="00F8433B">
        <w:rPr>
          <w:rFonts w:ascii="Arial" w:hAnsi="Arial" w:cs="Arial"/>
          <w:lang w:val="el-GR"/>
        </w:rPr>
        <w:t xml:space="preserve"> </w:t>
      </w:r>
      <w:proofErr w:type="spellStart"/>
      <w:r w:rsidRPr="00F8433B">
        <w:rPr>
          <w:rFonts w:ascii="Arial" w:hAnsi="Arial" w:cs="Arial"/>
          <w:lang w:val="el-GR"/>
        </w:rPr>
        <w:t>mixing</w:t>
      </w:r>
      <w:proofErr w:type="spellEnd"/>
      <w:r w:rsidRPr="00F8433B">
        <w:rPr>
          <w:rFonts w:ascii="Arial" w:hAnsi="Arial" w:cs="Arial"/>
          <w:lang w:val="el-GR"/>
        </w:rPr>
        <w:t xml:space="preserve"> </w:t>
      </w:r>
      <w:proofErr w:type="spellStart"/>
      <w:r w:rsidRPr="00F8433B">
        <w:rPr>
          <w:rFonts w:ascii="Arial" w:hAnsi="Arial" w:cs="Arial"/>
          <w:lang w:val="el-GR"/>
        </w:rPr>
        <w:t>assumption</w:t>
      </w:r>
      <w:proofErr w:type="spellEnd"/>
      <w:r w:rsidRPr="00F8433B">
        <w:rPr>
          <w:rFonts w:ascii="Arial" w:hAnsi="Arial" w:cs="Arial"/>
          <w:lang w:val="el-GR"/>
        </w:rPr>
        <w:t xml:space="preserve"> </w:t>
      </w:r>
      <w:proofErr w:type="spellStart"/>
      <w:r w:rsidRPr="00F8433B">
        <w:rPr>
          <w:rFonts w:ascii="Arial" w:hAnsi="Arial" w:cs="Arial"/>
          <w:lang w:val="el-GR"/>
        </w:rPr>
        <w:t>theory</w:t>
      </w:r>
      <w:proofErr w:type="spellEnd"/>
      <w:r w:rsidRPr="00F8433B">
        <w:rPr>
          <w:rFonts w:ascii="Arial" w:hAnsi="Arial" w:cs="Arial"/>
          <w:lang w:val="el-GR"/>
        </w:rPr>
        <w:t>). Μέθοδοι Βελτιστοποίησης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 xml:space="preserve">Πιθανολογική θεώρηση σχεδιασμού, Στοχαστικά, </w:t>
      </w:r>
      <w:proofErr w:type="spellStart"/>
      <w:r w:rsidRPr="00F8433B">
        <w:rPr>
          <w:rFonts w:ascii="Arial" w:hAnsi="Arial" w:cs="Arial"/>
          <w:lang w:val="el-GR"/>
        </w:rPr>
        <w:t>πιθανοθεωρητικά</w:t>
      </w:r>
      <w:proofErr w:type="spellEnd"/>
      <w:r w:rsidRPr="00F8433B">
        <w:rPr>
          <w:rFonts w:ascii="Arial" w:hAnsi="Arial" w:cs="Arial"/>
          <w:lang w:val="el-GR"/>
        </w:rPr>
        <w:t xml:space="preserve">, προσδιοριστικά μοντέλα). 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>Μοντέλα Σχεδιασμού, Μέθοδοι απόφασης (EDAMS, EDSS)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 xml:space="preserve">Αβεβαιότητα και Αξιολόγηση Λειτουργίας. Ανάλυση αβεβαιότητας σχεδιασμού – Ανάλυση κινδύνου/ επικινδυνότητας στα υδατικά &amp; </w:t>
      </w:r>
      <w:proofErr w:type="spellStart"/>
      <w:r w:rsidRPr="00F8433B">
        <w:rPr>
          <w:rFonts w:ascii="Arial" w:hAnsi="Arial" w:cs="Arial"/>
          <w:lang w:val="el-GR"/>
        </w:rPr>
        <w:t>υδροδοτικά</w:t>
      </w:r>
      <w:proofErr w:type="spellEnd"/>
      <w:r w:rsidRPr="00F8433B">
        <w:rPr>
          <w:rFonts w:ascii="Arial" w:hAnsi="Arial" w:cs="Arial"/>
          <w:lang w:val="el-GR"/>
        </w:rPr>
        <w:t xml:space="preserve"> συστήματα. 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>Μοντέλα προσδιορισμού χρόνου ζωής συστημάτων (λειτουργία, διαχείριση)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 xml:space="preserve">Διαχείριση και αξιολόγηση λειτουργικής ετοιμότητας </w:t>
      </w:r>
      <w:proofErr w:type="spellStart"/>
      <w:r w:rsidRPr="00F8433B">
        <w:rPr>
          <w:rFonts w:ascii="Arial" w:hAnsi="Arial" w:cs="Arial"/>
          <w:lang w:val="el-GR"/>
        </w:rPr>
        <w:t>Υδροδοτικών</w:t>
      </w:r>
      <w:proofErr w:type="spellEnd"/>
      <w:r w:rsidRPr="00F8433B">
        <w:rPr>
          <w:rFonts w:ascii="Arial" w:hAnsi="Arial" w:cs="Arial"/>
          <w:lang w:val="el-GR"/>
        </w:rPr>
        <w:t xml:space="preserve"> Συστημάτων - Δείκτες αξιολόγησης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 xml:space="preserve">Εργαλεία αξιολόγησης λειτουργικής ετοιμότητας. Το εργαλείο WB/PI </w:t>
      </w:r>
      <w:proofErr w:type="spellStart"/>
      <w:r w:rsidRPr="00F8433B">
        <w:rPr>
          <w:rFonts w:ascii="Arial" w:hAnsi="Arial" w:cs="Arial"/>
          <w:lang w:val="el-GR"/>
        </w:rPr>
        <w:t>Calc</w:t>
      </w:r>
      <w:proofErr w:type="spellEnd"/>
      <w:r w:rsidRPr="00F8433B">
        <w:rPr>
          <w:rFonts w:ascii="Arial" w:hAnsi="Arial" w:cs="Arial"/>
          <w:lang w:val="el-GR"/>
        </w:rPr>
        <w:t>-UTH.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 xml:space="preserve">Μοντέλα προσομοίωσης της υδραυλικής λειτουργίας δικτύων ύδρευσης. Το εργαλείο </w:t>
      </w:r>
      <w:proofErr w:type="spellStart"/>
      <w:r w:rsidRPr="00F8433B">
        <w:rPr>
          <w:rFonts w:ascii="Arial" w:hAnsi="Arial" w:cs="Arial"/>
          <w:lang w:val="el-GR"/>
        </w:rPr>
        <w:t>WaterCad</w:t>
      </w:r>
      <w:proofErr w:type="spellEnd"/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 w:rsidRPr="00F8433B">
        <w:rPr>
          <w:rFonts w:ascii="Arial" w:hAnsi="Arial" w:cs="Arial"/>
          <w:lang w:val="el-GR"/>
        </w:rPr>
        <w:t>Οικονομική Θεώρηση – Ειδικά Τεχνικά Θέματα &amp; Εφαρμογή. Υδατικό Ισοζύγιο Συστημάτων Υδατικών Πόρων (πόρος</w:t>
      </w:r>
      <w:r w:rsidRPr="00F8433B">
        <w:rPr>
          <w:rFonts w:ascii="Arial" w:hAnsi="Arial" w:cs="Arial"/>
          <w:lang w:val="el-GR"/>
        </w:rPr>
        <w:sym w:font="Symbol" w:char="F0AE"/>
      </w:r>
      <w:r w:rsidRPr="00F8433B">
        <w:rPr>
          <w:rFonts w:ascii="Arial" w:hAnsi="Arial" w:cs="Arial"/>
          <w:lang w:val="el-GR"/>
        </w:rPr>
        <w:t xml:space="preserve"> καταναλωτής). Κοστολόγηση και Τιμολόγηση νερού. Ανάκτηση πλήρους κόστους νερού (άμεσο, περιβαλλοντικό, πόρου)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Ολο</w:t>
      </w:r>
      <w:r w:rsidRPr="00F8433B">
        <w:rPr>
          <w:rFonts w:ascii="Arial" w:hAnsi="Arial" w:cs="Arial"/>
          <w:lang w:val="el-GR"/>
        </w:rPr>
        <w:t>κληρωμένη Μεθοδολογία</w:t>
      </w:r>
    </w:p>
    <w:p w:rsidR="00F8433B" w:rsidRPr="00F8433B" w:rsidRDefault="00F8433B" w:rsidP="00F8433B">
      <w:pPr>
        <w:spacing w:before="120"/>
        <w:jc w:val="both"/>
        <w:rPr>
          <w:rFonts w:ascii="Arial" w:hAnsi="Arial" w:cs="Arial"/>
          <w:b/>
          <w:u w:val="single"/>
          <w:lang w:val="el-GR"/>
        </w:rPr>
      </w:pPr>
      <w:r w:rsidRPr="00F8433B">
        <w:rPr>
          <w:rFonts w:ascii="Arial" w:hAnsi="Arial" w:cs="Arial"/>
          <w:b/>
          <w:u w:val="single"/>
          <w:lang w:val="el-GR"/>
        </w:rPr>
        <w:t>Προτεινόμενη βιβλιογραφία: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F8433B">
        <w:rPr>
          <w:rFonts w:ascii="Arial" w:hAnsi="Arial" w:cs="Arial"/>
          <w:lang w:val="el-GR" w:eastAsia="el-GR"/>
        </w:rPr>
        <w:t xml:space="preserve">Σημειώσεις παραδόσεων διδάσκοντα </w:t>
      </w:r>
    </w:p>
    <w:p w:rsidR="00F8433B" w:rsidRPr="00F8433B" w:rsidRDefault="00F8433B" w:rsidP="00F8433B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l-GR" w:eastAsia="el-GR"/>
        </w:rPr>
      </w:pPr>
      <w:r w:rsidRPr="00F8433B">
        <w:rPr>
          <w:rFonts w:ascii="Arial" w:hAnsi="Arial" w:cs="Arial"/>
          <w:lang w:val="el-GR" w:eastAsia="el-GR"/>
        </w:rPr>
        <w:t xml:space="preserve">Γ. Τσακίρης, «Υδραυλικά Έργα, Σχεδιασμός &amp; Διαχείριση, Τόμος Ι: Αστικά Υδραυλικά Έργα», </w:t>
      </w:r>
      <w:proofErr w:type="spellStart"/>
      <w:r w:rsidRPr="00F8433B">
        <w:rPr>
          <w:rFonts w:ascii="Arial" w:hAnsi="Arial" w:cs="Arial"/>
          <w:lang w:val="el-GR" w:eastAsia="el-GR"/>
        </w:rPr>
        <w:t>Εκδ</w:t>
      </w:r>
      <w:proofErr w:type="spellEnd"/>
      <w:r w:rsidRPr="00F8433B">
        <w:rPr>
          <w:rFonts w:ascii="Arial" w:hAnsi="Arial" w:cs="Arial"/>
          <w:lang w:val="el-GR" w:eastAsia="el-GR"/>
        </w:rPr>
        <w:t>. Συμμετρία,  2010</w:t>
      </w:r>
    </w:p>
    <w:sectPr w:rsidR="00F8433B" w:rsidRPr="00F8433B" w:rsidSect="00F8433B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91D"/>
    <w:multiLevelType w:val="hybridMultilevel"/>
    <w:tmpl w:val="C76E6D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90D37"/>
    <w:multiLevelType w:val="hybridMultilevel"/>
    <w:tmpl w:val="75C47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1CD8"/>
    <w:multiLevelType w:val="hybridMultilevel"/>
    <w:tmpl w:val="8416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6052"/>
    <w:multiLevelType w:val="hybridMultilevel"/>
    <w:tmpl w:val="D89C8A3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880D69"/>
    <w:multiLevelType w:val="hybridMultilevel"/>
    <w:tmpl w:val="4C3857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86"/>
    <w:rsid w:val="00A32478"/>
    <w:rsid w:val="00A86FE2"/>
    <w:rsid w:val="00D13086"/>
    <w:rsid w:val="00DC76EB"/>
    <w:rsid w:val="00F8433B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A86FE2"/>
    <w:pPr>
      <w:keepNext/>
      <w:outlineLvl w:val="0"/>
    </w:pPr>
    <w:rPr>
      <w:rFonts w:ascii="Book Antiqua" w:hAnsi="Book Antiqua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8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86FE2"/>
    <w:rPr>
      <w:rFonts w:ascii="Book Antiqua" w:eastAsia="Times New Roman" w:hAnsi="Book Antiqu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A86FE2"/>
    <w:pPr>
      <w:keepNext/>
      <w:outlineLvl w:val="0"/>
    </w:pPr>
    <w:rPr>
      <w:rFonts w:ascii="Book Antiqua" w:hAnsi="Book Antiqua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8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86FE2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i7</cp:lastModifiedBy>
  <cp:revision>2</cp:revision>
  <dcterms:created xsi:type="dcterms:W3CDTF">2014-10-04T12:39:00Z</dcterms:created>
  <dcterms:modified xsi:type="dcterms:W3CDTF">2014-10-04T13:57:00Z</dcterms:modified>
</cp:coreProperties>
</file>